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中华人民共和国审计法实施条例</w:t>
      </w:r>
    </w:p>
    <w:p>
      <w:pPr>
        <w:pStyle w:val="4"/>
        <w:keepNext w:val="0"/>
        <w:keepLines w:val="0"/>
        <w:widowControl/>
        <w:suppressLineNumbers w:val="0"/>
        <w:spacing w:before="0" w:beforeAutospacing="0" w:after="0" w:afterAutospacing="0" w:line="270" w:lineRule="atLeast"/>
        <w:ind w:left="0" w:right="0"/>
        <w:jc w:val="center"/>
        <w:rPr>
          <w:rFonts w:hint="eastAsia" w:ascii="仿宋_GB2312" w:hAnsi="仿宋_GB2312" w:eastAsia="仿宋_GB2312" w:cs="仿宋_GB2312"/>
          <w:kern w:val="2"/>
          <w:sz w:val="32"/>
          <w:szCs w:val="32"/>
          <w:lang w:val="en-US" w:eastAsia="zh-CN" w:bidi="ar-SA"/>
        </w:rPr>
      </w:pPr>
      <w:r>
        <w:rPr>
          <w:rFonts w:hint="eastAsia" w:ascii="宋体" w:hAnsi="宋体" w:eastAsia="宋体" w:cs="宋体"/>
          <w:sz w:val="18"/>
          <w:szCs w:val="18"/>
          <w:shd w:val="clear" w:fill="FFFFFF"/>
        </w:rPr>
        <w:t>　</w:t>
      </w:r>
      <w:r>
        <w:rPr>
          <w:rFonts w:hint="eastAsia" w:ascii="仿宋_GB2312" w:hAnsi="仿宋_GB2312" w:eastAsia="仿宋_GB2312" w:cs="仿宋_GB2312"/>
          <w:kern w:val="2"/>
          <w:sz w:val="32"/>
          <w:szCs w:val="32"/>
          <w:lang w:val="en-US" w:eastAsia="zh-CN" w:bidi="ar-SA"/>
        </w:rPr>
        <w:t>　中华人民共和国审计法实施条例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（1997年10月21日中华人民共和国国务院令第231号公布　2010年2月2日国务院第100次常务会议修订通过）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总</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根据《中华人民共和国审计法》（以下简称审计法）的规定，制定本条例。</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审计法所称审计，是指审计机关依法独立检查被审计单位的会计凭证、会计账簿、财务会计报告以及其他与财政收支、财务收支有关的资料和资产，监督财政收支、财务收支真实、合法和效益的行为。</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审计法所称财政收支，是指依照《中华人民共和国预算法》和国家其他有关规定，纳入预算管理的收入和支出，以及下列财政资金中未纳入预算管理的收入和支出：</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（一）行政事业性收费；</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（二）国有资源、国有资产收入；</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（三）应当上缴的国有资本经营收益；</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（四）政府举借债务筹措的资金；</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（五）其他未纳入预算管理的财政资金。</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审计法所称财务收支，是指国有的金融机构、企业事业组织以及依法应当接受审计机关审计监督的其他单位，按照国家财务会计制度的规定，实行会计核算的各项收入和支出。</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审计机关依照审计法和本条例以及其他有关法律、法规规定的职责、权限和程序进行审计监督。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依照有关财政收支、财务收支的法律、法规，以及国家有关政策、标准、项目目标等方面的规定进行审计评价，对被审计单位违反国家规定的财政收支、财务收支行为，在法定职权范围内作出处理、处罚的决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任何单位和个人对依法应当接受审计机关审计监督的单位违反国家规定的财政收支、财务收支行为，有权向审计机关举报。审计机关接到举报，应当依法及时处理。</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第二章 </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审计机关和审计人员</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署在国务院总理领导下，主管全国的审计工作，履行审计法和国务院规定的职责。地方各级审计机关在本级人民政府行政首长和上一级审计机关的领导下，负责本行政区域的审计工作，履行法律、法规和本级人民政府规定的职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省、自治区人民政府设有派出机关的，派出机关的审计机关对派出机关和省、自治区人民政府审计机关负责并报告工作，审计业务以省、自治区人民政府审计机关领导为主。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审计机关派出机构依照法律、法规和审计机关的规定，在审计机关的授权范围内开展审计工作，不受其他行政机关、社会团体和个人的干涉。</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审计机关编制年度经费预算草案的依据主要包括：</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（一）法律、法规；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（二）本级人民政府的决定和要求；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（三）审计机关的年度审计工作计划；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（四）定员定额标准；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上一年度经费预算执行情况和本年度的变化因素。</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审计人员实行审计专业技术资格制度，具体按照国家有关规定执行。</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审计机关根据工作需要，可以聘请具有与审计事项相关专业知识的人员参加审计工作。</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审计人员办理审计事项，有下列情形之一的，应当申请回避，被审计单位也有权申请审计人员回避：</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（一）与被审计单位负责人或者有关主管人员有夫妻关系、直系血亲关系、三代以内旁系血亲或者近姻亲关系的；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（二）与被审计单位或者审计事项有经济利益关系的；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（三）与被审计单位、审计事项、被审计单位负责人或者有关主管人员有其他利害关系，可能影响公正执行公务的。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审计人员的回避，由审计机关负责人决定；审计机关负责人办理审计事项时的回避，由本级人民政府或者上一级审计机关负责人决定。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地方各级审计机关正职和副职负责人的任免，应当事先征求上一级审计机关的意见。</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审计机关负责人在任职期间没有下列情形之一的，不得随意撤换：</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（一）因犯罪被追究刑事责任的；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（二）因严重违法、失职受到处分，不适宜继续担任审计机关负责人的；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（三）因健康原因不能履行职责1年以上的；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（四）不符合国家规定的其他任职条件的。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第三章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审计机关职责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对本级人民政府财政部门具体组织本级预算执行的情况，本级预算收入征收部门征收预算收入的情况，与本级人民政府财政部门直接发生预算缴款、拨款关系的部门、单位的预算执行情况和决算，下级人民政府的预算执行情况和决算，以及其他财政收支情况，依法进行审计监督。经本级人民政府批准，审计机关对其他取得财政资金的单位和项目接受、运用财政资金的真实、合法和效益情况，依法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审计机关对本级预算收入和支出的执行情况进行审计监督的内容包括：</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（一）财政部门按照本级人民代表大会批准的本级预算向本级各部门（含直属单位）批复预算的情况、本级预算执行中调整情况和预算收支变化情况；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（二）预算收入征收部门依照法律、行政法规的规定和国家其他有关规定征收预算收入情况；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（三）财政部门按照批准的年度预算、用款计划，以及规定的预算级次和程序，拨付本级预算支出资金情况；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（四）财政部门依照法律、行政法规的规定和财政管理体制，拨付和管理政府间财政转移支付资金情况以及办理结算、结转情况；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（五）国库按照国家有关规定办理预算收入的收纳、划分、留解情况和预算支出资金的拨付情况；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（六）本级各部门（含直属单位）执行年度预算情况；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（七）依照国家有关规定实行专项管理的预算资金收支情况；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（八）法律、法规规定的其他预算执行情况。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审计法第十七条所称审计结果报告，应当包括下列内容：</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（一）本级预算执行和其他财政收支的基本情况；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（二）审计机关对本级预算执行和其他财政收支情况作出的审计评价；</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（三）本级预算执行和其他财政收支中存在的问题以及审计机关依法采取的措施；</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（四）审计机关提出的改进本级预算执行和其他财政收支管理工作的建议；</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（五）本级人民政府要求报告的其他情况。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审计署对中央银行及其分支机构履行职责所发生的各项财务收支，依法进行审计监督。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审计署向国务院总理提出的中央预算执行和其他财政收支情况审计结果报告，应当包括对中央银行的财务收支的审计情况。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审计法第二十一条所称国有资本占控股地位或者主导地位的企业、金融机构，包括：</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（一）国有资本占企业、金融机构资本（股本）总额的比例超过50%的；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（二）国有资本占企业、金融机构资本（股本）总额的比例在50%以下，但国有资本投资主体拥有实际控制权的。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审计机关对前款规定的企业、金融机构，除国务院另有规定外，比照审计法第十八条第二款、第二十条规定进行审计监督。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审计法第二十二条所称政府投资和以政府投资为主的建设项目，包括：</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（一）全部使用预算内投资资金、专项建设基金、政府举借债务筹措的资金等财政资金的；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未全部使用财政资金，财政资金占项目总投资的比例超过50%，或者占项目总投资的比例在50%以下，但政府拥有项目建设、运营实际控制权的。审计机关对前款规定的建设项目的总预算或者概算的执行情况、年度预算的执行情况和年度决算、单项工程结算、项目竣工决算，依法进行审计监督；对前款规定的建设项目进行审计时，可以对直接有关的设计、施工、供货等单位取得建设项目资金的真实性、合法性进行调查。</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审计法第二十三条所称社会保障基金，包括社会保险、社会救助、社会福利基金以及发展社会保障事业的其他专项基金；所称社会捐赠资金，包括来源于境内外的货币、有价证券和实物等各种形式的捐赠。</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审计法第二十四条所称国际组织和外国政府援助、贷款项目，包括：</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（一）国际组织、外国政府及其机构向中国政府及其机构提供的贷款项目；</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（二）国际组织、外国政府及其机构向中国企业事业组织以及其他组织提供的由中国政府及其机构担保的贷款项目；</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（三）国际组织、外国政府及其机构向中国政府及其机构提供的援助和赠款项目；</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（四）国际组织、外国政府及其机构向受中国政府委托管理有关基金、资金的单位提供的援助和赠款项目；</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（五）国际组织、外国政府及其机构提供援助、贷款的其他项目。</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审计机关可以依照审计法和本条例规定的审计程序、方法以及国家其他有关规定，对预算管理或者国有资产管理使用等与国家财政收支有关的特定事项，向有关地方、部门、单位进行专项审计调查。</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根据被审计单位的财政、财务隶属关系，确定审计管辖范围；不能根据财政、财务隶属关系确定审计管辖范围的，根据国有资产监督管理关系，确定审计管辖范围。两个以上国有资本投资主体投资的金融机构、企业事业组织和建设项目，由对主要投资主体有审计管辖权的审计机关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各级审计机关应当按照确定的审计管辖范围进行审计监督。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依法属于审计机关审计监督对象的单位的内部审计工作，应当接受审计机关的业务指导和监督。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依法属于审计机关审计监督对象的单位，可以根据内部审计工作的需要，参加依法成立的内部审计自律组织。审计机关可以通过内部审计自律组织，加强对内部审计工作的业务指导和监督。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审计机关进行审计或者专项审计调查时，有权对社会审计机构出具的相关审计报告进行核查。</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审计机关核查社会审计机构出具的相关审计报告时，发现社会审计机构存在违反法律、法规或者执业准则等情况的，应当移送有关主管机关依法追究责任。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第四章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 xml:space="preserve"> 审计机关权限</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第二十八条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审计机关依法进行审计监督时，被审计单位应当依照审计法第三十一条规定，向审计机关提供与财政收支、财务收支有关的资料。被审计单位负责人应当对本单位提供资料的真实性和完整性作出书面承诺。</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第二十九条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各级人民政府财政、税务以及其他部门（含直属单位）应当向本级审计机关报送下列资料：</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（一）本级人民代表大会批准的本级预算和本级人民政府财政部门向本级各部门（含直属单位）批复的预算，预算收入征收部门的年度收入计划，以及本级各部门（含直属单位）向所属各单位批复的预算；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（二）本级预算收支执行和预算收入征收部门的收入计划完成情况月报、年报，以及决算情况；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（三）综合性财政税务工作统计年报、情况简报，财政、预算、税务、财务和会计等规章制度；</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（四）本级各部门（含直属单位）汇总编制的本部门决算草案。</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依照审计法第三十三条规定查询被审计单位在金融机构的账户的，应当持县级以上人民政府审计机关负责人签发的协助查询单位账户通知书；查询被审计单位以个人名义在金融机构的存款的，应当持县级以上人民政府审计机关主要负责人签发的协助查询个人存款通知书。有关金融机构应当予以协助，并提供证明材料，审计机关和审计人员负有保密义务。</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审计法第三十四条所称违反国家规定取得的资产，包括：</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（一）弄虚作假骗取的财政拨款、实物以及金融机构贷款；</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（二）违反国家规定享受国家补贴、补助、贴息、免息、减税、免税、退税等优惠政策取得的资产；</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（三）违反国家规定向他人收取的款项、有价证券、实物；</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（四）违反国家规定处分国有资产取得的收益；</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（五）违反国家规定取得的其他资产。</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依照审计法第三十四条规定封存被审计单位有关资料和违反国家规定取得的资产的，应当持县级以上人民政府审计机关负责人签发的封存通知书，并在依法收集与审计事项相关的证明材料或者采取其他措施后解除封存。封存的期限为7日以内；有特殊情况需要延长的，经县级以上人民政府审计机关负责人批准，可以适当延长，但延长的期限不得超过7日。对封存的资料、资产，审计机关可以指定被审计单位负责保管，被审计单位不得损毁或者擅自转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依照审计法第三十六条规定，可以就有关审计事项向政府有关部门通报或者向社会公布对被审计单位的审计、专项审计调查结果。审计机关经与有关主管机关协商，可以在向社会公布的审计、专项审计调查结果中，一并公布对社会审计机构相关审计报告核查的结果。审计机关拟向社会公布对上市公司的审计、专项审计调查结果的，应当在5日前将拟公布的内容告知上市公司。</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第五章 审计程序</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应当根据法律、法规和国家其他有关规定，按照本级人民政府和上级审计机关的要求，确定年度审计工作重点，编制年度审计项目计划。审计机关在年度审计项目计划中确定对国有资本占控股地位或者主导地位的企业、金融机构进行审计的，应当自确定之日起7日内告知列入年度审计项目计划的企业、金融机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审计机关应当根据年度审计项目计划，组成审计组，调查了解被审计单位的有关情况，编制审计方案，并在实施审计3日前，向被审计单位送达审计通知书。</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审计法第三十八条所称特殊情况，包括：</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（一）办理紧急事项的；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（二）被审计单位涉嫌严重违法违规的；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（三）其他特殊情况。</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审计人员实施审计时，应当按照下列规定办理：</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（一）通过检查、查询、监督盘点、发函询证等方法实施审计；</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（二）通过收集原件、原物或者复制、拍照等方法取得证明材料；</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（三）对与审计事项有关的会议和谈话内容作出记录，或者要求被审计单位提供会议记录材料；</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（四）记录审计实施过程和查证结果。</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审计人员向有关单位和个人调查取得的证明材料，应当有提供者的签名或者盖章；不能取得提供者签名或者盖章的，审计人员应当注明原因。</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第三十九条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组向审计机关提出审计报告前，应当书面征求被审计单位意见。被审计单位应当自接到审计组的审计报告之日起10日内，提出书面意见；10日内未提出书面意见的，视同无异议。审计组应当针对被审计单位提出的书面意见，进一步核实情况，对审计组的审计报告作必要修改，连同被审计单位的书面意见一并报送审计机关。</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有关业务机构和专门机构或者人员对审计组的审计报告以及相关审计事项进行复核、审理后，由审计机关按照下列规定办理：（一）提出审计机关的审计报告，内容包括：对审计事项的审计评价，对违反国家规定的财政收支、财务收支行为提出的处理、处罚意见，移送有关主管机关、单位的意见，改进财政收支、财务收支管理工作的意见；（二）对违反国家规定的财政收支、财务收支行为，依法应当给予处理、处罚的，在法定职权范围内作出处理、处罚的审计决定；（三）对依法应当追究有关人员责任的，向有关主管机关、单位提出给予处分的建议；对依法应当由有关主管机关处理、处罚的，移送有关主管机关；涉嫌犯罪的，移送司法机关。</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审计机关在审计中发现损害国家利益和社会公共利益的事项，但处理、处罚依据又不明确的，应当向本级人民政府和上一级审计机关报告。</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被审计单位应当按照审计机关规定的期限和要求执行审计决定。对应当上缴的款项，被审计单位应当按照财政管理体制和国家有关规定缴入国库或者财政专户。审计决定需要有关主管机关、单位协助执行的，审计机关应当书面提请协助执行。</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上级审计机关应当对下级审计机关的审计业务依法进行监督。</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下级审计机关作出的审计决定违反国家有关规定的，上级审计机关可以责成下级审计机关予以变更或者撤销，也可以直接作出变更或者撤销的决定；审计决定被撤销后需要重新作出审计决定的，上级审计机关可以责成下级审计机关在规定的期限内重新作出审计决定，也可以直接作出审计决定。下级审计机关应当作出而没有作出审计决定的，上级审计机关可以责成下级审计机关在规定的期限内作出审计决定，也可以直接作出审计决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进行专项审计调查时，应当向被调查的地方、部门、单位出示专项审计调查的书面通知，并说明有关情况；有关地方、部门、单位应当接受调查，如实反映情况，提供有关资料。在专项审计调查中，依法属于审计机关审计监督对象的部门、单位有违反国家规定的财政收支、财务收支行为或者其他违法违规行为的，专项审计调查人员和审计机关可以依照审计法和本条例的规定提出审计报告，作出审计决定，或者移送有关主管机关、单位依法追究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审计机关应当按照国家有关规定建立、健全审计档案制度。</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送达审计文书，可以直接送达，也可以邮寄送达或者以其他方式送达。直接送达的，以被审计单位在送达回证上注明的签收日期或者见证人证明的收件日期为送达日期；邮寄送达的，以邮政回执上注明的收件日期为送达日期；以其他方式送达的，以签收或者收件日期为送达日期。审计机关的审计文书的种类、内容和格式，由审计署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被审计单位违反审计法和本条例的规定，拒绝、拖延提供与审计事项有关的资料，或者提供的资料不真实、不完整，或者拒绝、阻碍检查的，由审计机关责令改正，可以通报批评，给予警告；拒不改正的，对被审计单位可以处5万元以下的罚款，对直接负责的主管人员和其他直接责任人员，可以处2万元以下的罚款，审计机关认为应当给予处分的，向有关主管机关、单位提出给予处分的建议；构成犯罪的，依法追究刑事责任。</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对本级各部门（含直属单位）和下级人民政府违反预算的行为或者其他违反国家规定的财政收支行为，审计机关在法定职权范围内，依照法律、行政法规的规定，区别情况采取审计法第四十五条规定的处理措施。</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第四十九条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对被审计单位违反国家规定的财务收支行为，审计机关在法定职权范围内，区别情况采取审计法第四十五条规定的处理措施，可以通报批评，给予警告；有违法所得的，没收违法所得，并处违法所得1倍以上5倍以下的罚款；没有违法所得的，可以处5万元以下的罚款；对直接负责的主管人员和其他直接责任人员，可以处2万元以下的罚款，审计机关认为应当给予处分的，向有关主管机关、单位提出给予处分的建议；构成犯罪的，依法追究刑事责任。法律、行政法规对被审计单位违反国家规定的财务收支行为处理、处罚另有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审计机关在作出较大数额罚款的处罚决定前，应当告知被审计单位和有关人员有要求举行听证的权利。较大数额罚款的具体标准由审计署规定。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审计机关提出的对被审计单位给予处理、处罚的建议以及对直接负责的主管人员和其他直接责任人员给予处分的建议，有关主管机关、单位应当依法及时作出决定，并将结果书面通知审计机关。</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被审计单位对审计机关依照审计法第十六条、第十七条和本条例第十五条规定进行审计监督作出的审计决定不服的，可以自审计决定送达之日起60日内，提请审计机关的本级人民政府裁决，本级人民政府的裁决为最终决定。审计机关应当在审计决定中告知被审计单位提请裁决的途径和期限。</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裁决期间，审计决定不停止执行。但是，有下列情形之一的，可以停止执行：</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（一）审计机关认为需要停止执行的；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（二）受理裁决的人民政府认为需要停止执行的；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（三）被审计单位申请停止执行，受理裁决的人民政府认为其要求合理，决定停止执行的。</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裁决由本级人民政府法制机构办理。裁决决定应当自接到提请之日起60日内作出；有特殊情况需要延长的，经法制机构负责人批准，可以适当延长，并告知审计机关和提请裁决的被审计单位，但延长的期限不得超过30日。</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除本条例第五十二条规定的可以提请裁决的审计决定外，被审计单位对审计机关作出的其他审计决定不服的，可以依法申请行政复议或者提起行政诉讼。审计机关应当在审计决定中告知被审计单位申请行政复议或者提起行政诉讼的途径和期限。</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被审计单位应当将审计决定执行情况书面报告审计机关。审计机关应当检查审计决定的执行情况。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被审计单位不执行审计决定的，审计机关应当责令限期执行；逾期仍不执行的，审计机关可以申请人民法院强制执行，建议有关主管机关、单位对直接负责的主管人员和其他直接责任人员给予处分。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审计人员滥用职权、徇私舞弊、玩忽职守，或者泄露所知悉的国家秘密、商业秘密的，依法给予处分；构成犯罪的，依法追究刑事责任。审计人员违法违纪取得的财物，依法予以追缴、没收或者责令退赔。</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第七章</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附</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则</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本条例所称以上、以下，包括本数。本条例第五十二条规定的期间的最后一日是法定节假日的，以节假日后的第一个工作日为期间届满日。审计法和本条例规定的其他期间以工作日计算，不含法定节假日。</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实施经济责任审计的规定，另行制定。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第五十八条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本条例自2010年5月1日起施行。</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1F178C"/>
    <w:rsid w:val="1EAB1C91"/>
    <w:rsid w:val="4A155BF5"/>
    <w:rsid w:val="4B314047"/>
    <w:rsid w:val="50BE7B08"/>
    <w:rsid w:val="681F1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4">
    <w:name w:val="Normal (Web)"/>
    <w:basedOn w:val="1"/>
    <w:qFormat/>
    <w:uiPriority w:val="0"/>
    <w:pPr>
      <w:spacing w:before="0" w:beforeAutospacing="0" w:after="0" w:afterAutospacing="0"/>
      <w:ind w:left="0" w:right="0"/>
      <w:jc w:val="left"/>
    </w:pPr>
    <w:rPr>
      <w:kern w:val="0"/>
      <w:sz w:val="24"/>
      <w:lang w:val="en-US" w:eastAsia="zh-CN" w:bidi="ar"/>
    </w:rPr>
  </w:style>
  <w:style w:type="character" w:styleId="7">
    <w:name w:val="Strong"/>
    <w:basedOn w:val="6"/>
    <w:qFormat/>
    <w:uiPriority w:val="0"/>
    <w:rPr>
      <w:b/>
    </w:rPr>
  </w:style>
  <w:style w:type="character" w:styleId="8">
    <w:name w:val="FollowedHyperlink"/>
    <w:basedOn w:val="6"/>
    <w:qFormat/>
    <w:uiPriority w:val="0"/>
    <w:rPr>
      <w:color w:val="005C81"/>
      <w:u w:val="none"/>
    </w:rPr>
  </w:style>
  <w:style w:type="character" w:styleId="9">
    <w:name w:val="Emphasis"/>
    <w:basedOn w:val="6"/>
    <w:qFormat/>
    <w:uiPriority w:val="0"/>
  </w:style>
  <w:style w:type="character" w:styleId="10">
    <w:name w:val="Hyperlink"/>
    <w:basedOn w:val="6"/>
    <w:qFormat/>
    <w:uiPriority w:val="0"/>
    <w:rPr>
      <w:color w:val="005C8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2020-09-23T07:03:00Z</dcterms:created>
  <dc:creator>caohf</dc:creator>
  <cp:lastModifiedBy>dell</cp:lastModifiedBy>
  <dcterms:modified xsi:type="dcterms:W3CDTF">2020-09-28T02:16:07Z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