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outlineLvl w:val="0"/>
        <w:rPr>
          <w:rFonts w:hint="eastAsia" w:ascii="方正小标宋简体" w:hAnsi="方正小标宋简体" w:eastAsia="方正小标宋简体" w:cs="方正小标宋简体"/>
          <w:b w:val="0"/>
          <w:sz w:val="44"/>
          <w:szCs w:val="44"/>
        </w:rPr>
      </w:pPr>
      <w:r>
        <w:rPr>
          <w:rFonts w:hint="eastAsia" w:ascii="方正小标宋简体" w:hAnsi="方正小标宋简体" w:eastAsia="方正小标宋简体" w:cs="方正小标宋简体"/>
          <w:b w:val="0"/>
          <w:sz w:val="44"/>
          <w:szCs w:val="44"/>
        </w:rPr>
        <w:t>中华人民共和国招标投标法</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firstLineChars="200"/>
        <w:jc w:val="both"/>
        <w:textAlignment w:val="auto"/>
        <w:rPr>
          <w:rFonts w:hint="eastAsia" w:ascii="仿宋_GB2312" w:hAnsi="仿宋_GB2312" w:eastAsia="仿宋_GB2312" w:cs="仿宋_GB2312"/>
          <w:color w:val="000000" w:themeColor="text1"/>
          <w:sz w:val="32"/>
          <w:szCs w:val="32"/>
          <w:shd w:val="clear"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14:textFill>
            <w14:solidFill>
              <w14:schemeClr w14:val="tx1"/>
            </w14:solidFill>
          </w14:textFill>
        </w:rPr>
        <w:t>1999年8月30日第九届全国人民代表大会常务委员会第十一次会议通过。根据2017年12月27日第十二届全国人民代表大会常务委员会第三十一次会议《关于修改&lt;中华人民共和国招标投标法&gt;、&lt;中华人民共和国计量法&gt;的决定》修正。</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firstLineChars="200"/>
        <w:jc w:val="both"/>
        <w:textAlignment w:val="auto"/>
        <w:rPr>
          <w:rFonts w:hint="eastAsia" w:ascii="仿宋_GB2312" w:hAnsi="仿宋_GB2312" w:eastAsia="仿宋_GB2312" w:cs="仿宋_GB2312"/>
          <w:color w:val="000000" w:themeColor="text1"/>
          <w:sz w:val="32"/>
          <w:szCs w:val="32"/>
          <w:shd w:val="clear" w:fill="FFFFFF"/>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lang w:val="en-US" w:eastAsia="zh-CN"/>
        </w:rPr>
        <w:t>第一章  总  则</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第一条  为了规范招标投标活动，保护国家利益、社会公共利益和招标投标活动当事人的合法权益，提高经济效益，保证项目质量，制定本法。</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第二条  在中华人民共和国境内进行招标投标活动，适用本法。</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第三条  在中华人民共和国境内进行下列工程建设项目包括项目的勘察、设计、施工、监理以及与工程建设有关的重要设备、材料等的采购，必须进行招标：</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w:t>
      </w:r>
      <w:bookmarkStart w:id="1" w:name="_GoBack"/>
      <w:bookmarkEnd w:id="1"/>
      <w:r>
        <w:rPr>
          <w:rFonts w:hint="eastAsia" w:ascii="仿宋_GB2312" w:hAnsi="仿宋_GB2312" w:eastAsia="仿宋_GB2312" w:cs="仿宋_GB2312"/>
          <w:sz w:val="32"/>
          <w:szCs w:val="32"/>
          <w:lang w:val="en-US" w:eastAsia="zh-CN"/>
        </w:rPr>
        <w:t>）大型基础设施、公用事业等关系社会公共利益、公众安全的项目；</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（二）全部或者部分使用国有资金投资或者国家融资的项目；</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（三）使用国际组织或者外国政府贷款、援助资金的项目。</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前款所列项目的具体范围和规模标准，由国务院发展计划部门会同国务院有关部门制订，报国务院批准。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法律或者国务院对必须进行招标的其他项目的范围有规定的，依照其规定。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第四条  任何单位和个人不得将依法必须进行招标的项目化整为零或者以其他任何方式规避招标。</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第五条  招标投标活动应当遵循公开、公平、公正和诚实信用的原则。</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第六条  依法必须进行招标的项目，其招标投标活动不受地区或者部门的限制。任何单位和个人不得违法限制或者排斥本地区、本系统以外的法人或者其他组织参加投标，不得以任何方式非法干涉招标投标活动。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第七条  招标投标活动及其当事人应当接受依法实施的监督。</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有关行政监督部门依法对招标投标活动实施监督，依法查处招标投标活动中的违法行为。</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对招标投标活动的行政监督及有关部门的具体职权划分，由国务院规定。</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lang w:val="en-US" w:eastAsia="zh-CN"/>
        </w:rPr>
        <w:t>第二章  招标</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第八条  招标人是依照本法规定提出招标项目、进行招标的法人或者其他组织。</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第九条  招标项目按照国家有关规定需要履行项目审批手续的，应当先履行审批手续，取得批准。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招标人应当有进行招标项目的相应资金或者资金来源已经落实，并应当在招标文件中如实载明。</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第十条  招标分为公开招标和邀请招标。</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公开招标，是指招标人以招标公告的方式邀请不特定的法人或者其他组织投标。</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邀请招标，是指招标人以投标邀请书的方式邀请特定的法人或者其他组织投标。</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第十一条  国务院发展计划部门确定的国家重点项目和省、自治区、直辖市人民政府确定的地方重点项目不适宜公开招标的，经国务院发展计划部门或者省、自治区、直辖市人民政府批准，可以进行邀请招标。</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第十二条  招标人有权自行选择招标代理机构，委托其办理招标事宜。任何单位和个人不得以任何方式为招标人指定招标代理机构。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招标人具有编制招标文件和组织评标能力的，可以自行办理招标事宜。任何单位和个人不得强制其委托招标代理机构办理招标事宜。</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依法必须进行招标的项目，招标人自行办理招标事宜的，应当向有关行政监督部门备案。</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第十三条  招标代理机构是依法设立、从事招标代理业务并提供相关服务的社会中介组织。</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招标代理机构应当具备下列条件：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（一）有从事招标代理业务的营业场所和相应资金；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（二）有能够编制招标文件和组织评标的相应专业力量；</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第十四条  招标代理机构与行政机关和其他国家机关不得存在隶属关系或者其他利益关系。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(相关资料：修订沿革)</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第十五条  招标代理机构应当在招标人委托的范围内办理招标事宜，并遵守本法关于招标人的规定。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第十六条  招标人采用公开招标方式的，应当发布招标公告。依法必须进行招标的项目的招标公告，应当通过国家指定的报刊、信息网络或者其他媒介发布。</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招标公告应当载明招标人的名称和地址、招标项目的性质、数量、实施地点和时间以及获取招标文件的办法等事项。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第十七条  招标人采用邀请招标方式的，应当向三个以上具备承担招标项目的能力、资信良好的特定的法人或者其他组织发出投标邀请书。</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投标邀请书应当载明本法第十六条第二款规定的事项。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第十八条  招标人可以根据招标项目本身的要求，在招标公告或者投标邀请书中，要求潜在投标人提供有关资质证明文件和业绩情况，并对潜在投标人进行资格审查；国家对投标人的资格条件有规定的，依照其规定。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招标人不得以不合理的条件限制或者排斥潜在投标人，不得对潜在投标人实行歧视待遇。</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第十九条  招标人应当根据招标项目的特点和需要编制招标文件。招标文件应当包括招标项目的技术要求、对投标人资格审查的标准、投标报价要求和评标标准等所有实质性要求和条件以及拟签订合同的主要条款。</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国家对招标项目的技术、标准有规定的，招标人应当按照其规定在招标文件中提出相应要求。</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招标项目需要划分标段、确定工期的，招标人应当合理划分标段、确定工期，并在招标文件中载明。</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第二十条  招标文件不得要求或者标明特定的生产供应者以及含有倾向或者排斥潜在投标人的其他内容。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第二十一条  招标人根据招标项目的具体情况，可以组织潜在投标人踏勘项目现场。</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第二十二条  招标人不得向他人透露已获取招标文件的潜在投标人的名称、数量以及可能影响公平竞争的有关招标投标的其他情况。</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招标人设有标底的，标底必须保密。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第二十三条  招标人对已发出的招标文件进行必要的澄清或者修改的，应当在招标文件要求提交投标文件截止时间至少十五日前，以书面形式通知所有招标文件收受人。该澄清或者修改的内容为招标文件的组成部分。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第二十四条  招标人应当确定投标人编制投标文件所需要的合理时间；但是，依法必须进行招标的项目，自招标文件开始发出之日起至投标人提交投标文件截止之日止，最短不得少于二十日。</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lang w:val="en-US" w:eastAsia="zh-CN"/>
        </w:rPr>
        <w:t>第三章  投标</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第二十五条投标人是响应招标、参加投标竞争的法人或者其他组织。</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依法招标的科研项目允许个人参加投标的，投标的个人适用本法有关投标人的规定。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第二十六条投标人应当具备承担招标项目的能力；国家有关规定对投标人资格条件或者招标文件对投标人资格条件有规定的，投标人应当具备规定的资格条件。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第二十七条投标人应当按照招标文件的要求编制投标文件。投标文件应当对招标文件提出的实质性要求和条件作出响应。</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招标项目属于建设施工的，投标文件的内容应当包括拟派出的项目负责人与主要技术人员的简历、业绩和拟用于完成招标项目的机械设备等。</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第二十八条投标人应当在招标文件要求提交投标文件的截止时间前，将投标文件送达投标地点。招标人收到投标文件后，应当签收保存，不得开启。投标人少于三个的，招标人应当依照本法重新招标。</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在招标文件要求提交投标文件的截止时间后送达的投标文件，招标人应当拒收。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第二十九条  投标人在招标文件要求提交投标文件的截止时间前，可以补充、修改或者撤回已提交的投标文件，并书面通知招标人。补充、修改的内容为投标文件的组成部分。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第三十条  投标人根据招标文件载明的项目实际情况，拟在中标后将中标项目的部分非主体、非关键性工作进行分包的，应当在投标文件中载明。</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第三十一条  两个以上法人或者其他组织可以组成一个联合体，以一个投标人的身份共同投标。</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联合体各方均应当具备承担招标项目的相应能力；国家有关规定或者招标文件对投标人资格条件有规定的，联合体各方均应当具备规定的相应资格条件。由同一专业的单位组成的联合体，按照资质等级较低的单位确定资质等级。</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联合体各方应当签订共同投标协议，明确约定各方拟承担的工作和责任，并将共同投标协议连同投标文件一并提交招标人。联合体中标的，联合体各方应当共同与招标人签订合同，就中标项目向招标人承担连带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招标人不得强制投标人组成联合体共同投标，不得限制投标人之间的竞争。</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第三十二条  投标人不得相互串通投标报价，不得排挤其他投标人的公平竞争，损害招标人或者其他投标人的合法权益。</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投标人不得与招标人串通投标，损害国家利益、社会公共利益或者他人的合法权益。</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禁止投标人以向招标人或者评标委员会成员行贿的手段谋取中标。</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第三十三条  投标人不得以低于成本的报价竞标，也不得以他人名义投标或者以其他方式弄虚作假，骗取中标。</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lang w:val="en-US" w:eastAsia="zh-CN"/>
        </w:rPr>
        <w:t>第四章  开标、评标和中标</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第三十四条  开标应当在招标文件确定的提交投标文件截止时间的同一时间公开进行；开标地点应当为招标文件中预先确定的地点。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第三十五条  开标由招标人主持，邀请所有投标人参加。</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第三十六条  开标时，由投标人或者其推选的代表检查投标文件的密封情况，也可以由招标人委托的公证机构检查并公证；经确认无误后，由工作人员当众拆封，宣读投标人名称、投标价格和投标文件的其他主要内容。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招标人在招标文件要求提交投标文件的截止时间前收到的所有投标文件，开标时都应当当众予以拆封、宣读。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开标过程应当记录，并存档备查。</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第三十七条  评标由招标人依法组建的评标委员会负责。</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依法必须进行招标的项目，其评标委员会由招标人的代表和有关技术、经济等方面的专家组成，成员人数为五人以上单数，其中技术、经济等方面的专家不得少于成员总数的三分之二。</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前款专家应当从事相关领域工作满八年并具有高级职称或者具有同等专业水平，由招标人从国务院有关部门或者省、自治区、直辖市人民政府有关部门提供的专家名册或者招标代理机构的专家库内的相关专业的专家名单中确定；一般招标项目可以采取随机抽取方式，特殊招标项目可以由招标人直接确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与投标人有利害关系的人不得进入相关项目的评标委员会；已经进入的应当更换。</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评标委员会成员的名单在中标结果确定前应当保密。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第三十八条  招标人应当采取必要的措施，保证评标在严格保密的情况下进行。</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任何单位和个人不得非法干预、影响评标的过程和结果。</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第三十九条  评标委员会可以要求投标人对投标文件中含义不明确的内容作必要的澄清或者说明，但是澄清或者说明不得超出投标文件的范围或者改变投标文件的实质性内容。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第四十条  评标委员会应当按照招标文件确定的评标标准和方法，对投标文件进行评审和比较；设有标底的，应当参考标底。评标委员会完成评标后，应当向招标人提出书面评标报告，并推荐合格的中标候选人。</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招标人根据评标委员会提出的书面评标报告和推荐的中标候选人确定中标人。招标人也可以授权评标委员会直接确定中标人。</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国务院对特定招标项目的评标有特别规定的，从其规定。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第四十一条  中标人的投标应当符合下列条件之一：</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（一）能够最大限度地满足招标文件中规定的各项综合评价标准；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（二）能够满足招标文件的实质性要求，并且经评审的投标价格最低；但是投标价格低于成本的除外。</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第四十二条  评标委员会经评审，认为所有投标都不符合招标文件要求的，可以否决所有投标。</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依法必须进行招标的项目的所有投标被否决的，招标人应当依照本法重新招标。</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第四十三条  在确定中标人前，招标人不得与投标人就投标价格、投标方案等实质性内容进行谈判。</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第四十四条  评标委员会成员应当客观、公正地履行职务，遵守职业道德，对所提出的评审意见承担个人责任。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评标委员会成员不得私下接触投标人，不得收受投标人的财物或者其他好处。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评标委员会成员和参与评标的有关工作人员不得透露对投标文件的评审和比较、中标候选人的推荐情况以及与评标有关的其他情况。</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第四十五条  中标人确定后，招标人应当向中标人发出中标通知书，并同时将中标结果通知所有未中标的投标人。</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中标通知书对招标人和中标人具有法律效力。中标通知书发出后，招标人改变中标结果的，或者中标人放弃中标项目的，应当依法承担法律责任。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第四十六条  招标人和中标人应当自中标通知书发出之日起三十日内，按照招标文件和中标人的投标文件订立书面合同。招标人和中标人不得再行订立背离合同实质性内容的其他协议。</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招标文件要求中标人提交履约保证金的，中标人应当提交。</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第四十七条  依法必须进行招标的项目，招标人应当自确定中标人之日起十五日内，向有关行政监督部门提交招标投标情况的书面报告。</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第四十八条  中标人应当按照合同约定履行义务，完成中标项目。中标人不得向他人转让中标项目，也不得将中标项目肢解后分别向他人转让。</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中标人按照合同约定或者经招标人同意，可以将中标项目的部分非主体、非关键性工作分包给他人完成。接受分包的人应当具备相应的资格条件，并不得再次分包。</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中标人应当就分包项目向招标人负责，接受分包的人就分包项目承担连带责任。</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b/>
          <w:sz w:val="32"/>
          <w:szCs w:val="32"/>
          <w:lang w:val="en-US" w:eastAsia="zh-CN"/>
        </w:rPr>
      </w:pPr>
      <w:r>
        <w:rPr>
          <w:rFonts w:hint="eastAsia" w:ascii="仿宋_GB2312" w:hAnsi="仿宋_GB2312" w:eastAsia="仿宋_GB2312" w:cs="仿宋_GB2312"/>
          <w:b/>
          <w:sz w:val="32"/>
          <w:szCs w:val="32"/>
          <w:lang w:val="en-US" w:eastAsia="zh-CN"/>
        </w:rPr>
        <w:t>第五章  法律责任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第四十九条  违反本法规定，必须进行招标的项目而不招标的，将必须进行招标的项目化整为零或者以其他任何方式规避招标的，责令限期改正，可以处项目合同金额千分之五以上千分之十以下的罚款；对全部或者部分使用国有资金的项目，可以暂停项目执行或者暂停资金拨付；对单位直接负责的主管人员和其他直接责任人员依法给予处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第五十条  招标代理机构违反本法规定，泄露应当保密的与招标投标活动有关的情况和资料的，或者与招标人、投标人串通损害国家利益、社会公共利益或者他人合法权益的，处五万元以上二十五万元以下的罚款，对单位直接负责的主管人员和其他直接责任人员处单位罚款数额百分之五以上百分之十以下的罚款；有违法所得的，并处没收违法所得；情节严重的，禁止其一年至二年内代理依法必须进行招标的项目并予以公告，直至由工商行政管理机关吊销营业执照；构成犯罪的，依法追究刑事责任。给他人造成损失的，依法承担赔偿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前款所列行为影响中标结果的，中标无效。</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第五十一条  招标人以不合理的条件限制或者排斥潜在投标人的，对潜在投标人实行歧视待遇的，强制要求投标人组成联合体共同投标的，或者限制投标人之间竞争的，责令改正，可以处一万元以上五万元以下的罚款。</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第五十二条  依法必须进行招标的项目的招标人向他人透露已获取招标文件的潜在投标人的名称、数量或者可能影响公平竞争的有关招标投标的其他情况的，或者泄露标底的，给予警告，可以并处一万元以上十万元以下的罚款；对单位直接负责的主管人员和其他直接责任人员依法给予处分；构成犯罪的，依法追究刑事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前款所列行为影响中标结果的，中标无效。</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第五十三条  投标人相互串通投标或者与招标人串通投标的，投标人以向招标人或者评标委员会成员行贿的手段谋取中标的，中标无效，处中标项目金额千分之五以上千分之十以下的罚款，对单位直接负责的主管人员和其他直接责任人员处单位罚款数额百分之五以上百分之十以下的罚款；有违法所得的，并处没收违法所得；情节严重的，取消其一年至二年内参加依法必须进行招标的项目的投标资格并予以公告，直至由工商行政管理机关吊销营业执照；构成犯罪的，依法追究刑事责任。给他人造成损失的，依法承担赔偿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第五十四条  投标人以他人名义投标或者以其他方式弄虚作假，骗取中标的，中标无效，给招标人造成损失的，依法承担赔偿责任；构成犯罪的，依法追究刑事责任。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依法必须进行招标的项目的投标人有前款所列行为尚未构成犯罪的，处中标项目金额千分之五以上千分之十以下的罚款，对单位直接负责的主管人员和其他直接责任人员处单位罚款数额百分之五以上百分之十以下的罚款；有违法所得的，并处没收违法所得；情节严重的，取消其一年至三年内参加依法必须进行招标的项目的投标资格并予以公告，直至由工商行政管理机关吊销营业执照。</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第五十五条  依法必须进行招标的项目，招标人违反本法规定，与投标人就投标价格、投标方案等实质性内容进行谈判的，给予警告，对单位直接负责的主管人员和其他直接责任人员依法给予处分。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前款所列行为影响中标结果的，中标无效。</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第五十六条  评标委员会成员收受投标人的财物或者其他好处的，评标委员会成员或者参加评标的有关工作人员向他人透露对投标文件的评审和比较、中标候选人的推荐以及与评标有关的其他情况的，给予警告，没收收受的财物，可以并处三千元以上五万元以下的罚款，对有所列违法行为的评标委员会成员取消担任评标委员会成员的资格，不得再参加任何依法必须进行招标的项目的评标；构成犯罪的，依法追究刑事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第五十七条  招标人在评标委员会依法推荐的中标候选人以外确定中标人的，依法必须进行招标的项目在所有投标被评标委员会否决后自行确定中标人的，中标无效。责令改正，可以处中标项目金额千分之五以上千分之十以下的罚款；对单位直接负责的主管人员和其他直接责任人员依法给予处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第五十八条  中标人将中标项目转让给他人的，将中标项目肢解后分别转让给他人的，违反本法规定将中标项目的部分主体、关键性工作分包给他人的，或者分包人再次分包的，转让、分包无效，处转让、分包项目金额千分之五以上千分之十以下的罚款；有违法所得的，并处没收违法所得；可以责令停业整顿；情节严重的，由工商行政管理机关吊销营业执照。</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第五十九条  招标人与中标人不按照招标文件和中标人的投标文件订立合同的，或者招标人、中标人订立背离合同实质性内容的协议的，责令改正；可以处中标项目金额千分之五以上千分之十以下的罚款。</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第六十条  中标人不履行与招标人订立的合同的，履约保证金不予退还，给招标人造成的损失超过履约保证金数额的，还应当对超过部分予以赔偿；没有提交履约保证金的，应当对招标人的损失承担赔偿责任。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中标人不按照与招标人订立的合同履行义务，情节严重的，取消其二年至五年内参加依法必须进行招标的项目的投标资格并予以公告，直至由工商行政管理机关吊销营业执照。</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因不可抗力不能履行合同的，不适用前两款规定。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第六十一条  本章规定的行政处罚，由国务院规定的有关行政监督部门决定。本法已对实施行政处罚的机关作出规定的除外。</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第六十二条  任何单位违反本法规定，限制或者排斥本地区、本系统以外的法人或者其他组织参加投标的，为招标人指定招标代理机构的，强制招标人委托招标代理机构办理招标事宜的，或者以其他方式干涉招标投标活动的，责令改正；对单位直接负责的主管人员和其他直接责任人员依法给予警告、记过、记大过的处分，情节较重的，依法给予降级、撤职、开除的处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个人利用职权进行前款违法行为的，依照前款规定追究责任。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第六十三条  对招标投标活动依法负有行政监督职责的国家机关工作人员徇私舞弊、滥用职权或者玩忽职守，构成犯罪的，依法追究刑事责任；不构成犯罪的，依法给予行政处分。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第六十四条  依法必须进行招标的项目违反本法规定，中标无效的，应当依照本法规定的中标条件从其余投标人中重新确定中标人或者依照本法重新进行招标。</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b/>
          <w:sz w:val="32"/>
          <w:szCs w:val="32"/>
          <w:lang w:val="en-US" w:eastAsia="zh-CN"/>
        </w:rPr>
      </w:pPr>
      <w:r>
        <w:rPr>
          <w:rFonts w:hint="eastAsia" w:ascii="仿宋_GB2312" w:hAnsi="仿宋_GB2312" w:eastAsia="仿宋_GB2312" w:cs="仿宋_GB2312"/>
          <w:b/>
          <w:sz w:val="32"/>
          <w:szCs w:val="32"/>
          <w:lang w:val="en-US" w:eastAsia="zh-CN"/>
        </w:rPr>
        <w:t>第六章  附  则</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第六十五条  投标人和其他利害关系人认为招标投标活动不符合本法有关规定的，有权向招标人提出异议或者依法向有关行政监督部门投诉。</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第六十六条  涉及国家安全、国家秘密、抢险救灾或者属于利用扶贫资金实行以工代赈、需要使用农民工等特殊情况，不适宜进行招标的项目，按照国家有关规定可以不进行招标。</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第六十七条  使用国际组织或者外国政府贷款、援助资金的项目进行招标，贷款方、资金提供方对招标投标的具体条件和程序有不同规定的，可以适用其规定，但违背中华人民共和国的社会公共利益的除外。</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第六十八条  本法自2000年1月1日起施行 [1-2]</w:t>
      </w:r>
      <w:bookmarkStart w:id="0" w:name="ref_[1-2]_277491"/>
      <w:r>
        <w:rPr>
          <w:rFonts w:hint="eastAsia" w:ascii="仿宋_GB2312" w:hAnsi="仿宋_GB2312" w:eastAsia="仿宋_GB2312" w:cs="仿宋_GB2312"/>
          <w:sz w:val="32"/>
          <w:szCs w:val="32"/>
          <w:lang w:val="en-US" w:eastAsia="zh-CN"/>
        </w:rPr>
        <w:t> </w:t>
      </w:r>
      <w:bookmarkEnd w:id="0"/>
      <w:r>
        <w:rPr>
          <w:rFonts w:hint="eastAsia" w:ascii="仿宋_GB2312" w:hAnsi="仿宋_GB2312" w:eastAsia="仿宋_GB2312" w:cs="仿宋_GB2312"/>
          <w:sz w:val="32"/>
          <w:szCs w:val="32"/>
          <w:lang w:val="en-US" w:eastAsia="zh-CN"/>
        </w:rPr>
        <w:t>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auto"/>
    <w:pitch w:val="default"/>
    <w:sig w:usb0="A00002EF" w:usb1="4000207B" w:usb2="00000000"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21E40EA"/>
    <w:rsid w:val="121E40EA"/>
    <w:rsid w:val="26A253FA"/>
    <w:rsid w:val="44557156"/>
    <w:rsid w:val="4DF14E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Subtitle"/>
    <w:basedOn w:val="1"/>
    <w:next w:val="1"/>
    <w:qFormat/>
    <w:uiPriority w:val="11"/>
    <w:pPr>
      <w:spacing w:before="240" w:after="60" w:line="312" w:lineRule="auto"/>
      <w:jc w:val="center"/>
      <w:outlineLvl w:val="1"/>
    </w:pPr>
    <w:rPr>
      <w:rFonts w:eastAsia="宋体" w:asciiTheme="majorHAnsi" w:hAnsiTheme="majorHAnsi" w:cstheme="majorBidi"/>
      <w:b/>
      <w:bCs/>
      <w:kern w:val="28"/>
      <w:sz w:val="32"/>
      <w:szCs w:val="32"/>
    </w:rPr>
  </w:style>
  <w:style w:type="paragraph" w:styleId="5">
    <w:name w:val="Normal (Web)"/>
    <w:basedOn w:val="1"/>
    <w:qFormat/>
    <w:uiPriority w:val="0"/>
    <w:pPr>
      <w:spacing w:before="0" w:beforeAutospacing="0" w:after="0" w:afterAutospacing="0"/>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55</TotalTime>
  <ScaleCrop>false</ScaleCrop>
  <LinksUpToDate>false</LinksUpToDate>
  <CharactersWithSpaces>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2020-04-29T07:06:00Z</dcterms:created>
  <dc:creator>caohf</dc:creator>
  <cp:lastModifiedBy>dell</cp:lastModifiedBy>
  <cp:lastPrinted>2020-04-29T07:08:00Z</cp:lastPrinted>
  <dcterms:modified xsi:type="dcterms:W3CDTF">2020-09-28T02:13:49Z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